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40D7415E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84B1B" w:rsidRPr="00E84B1B">
        <w:rPr>
          <w:rFonts w:ascii="Arial" w:eastAsia="SimSun" w:hAnsi="Arial"/>
          <w:b/>
          <w:bCs/>
          <w:sz w:val="24"/>
          <w:lang w:eastAsia="ja-JP"/>
        </w:rPr>
        <w:t>R4-2300426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3F9E5D64" w:rsidR="007B6528" w:rsidRDefault="00F257E9">
      <w:pPr>
        <w:pStyle w:val="CH"/>
      </w:pPr>
      <w:r>
        <w:t>Title:</w:t>
      </w:r>
      <w:r>
        <w:tab/>
      </w:r>
      <w:r w:rsidR="00CA1FA7" w:rsidRPr="00CA1FA7">
        <w:rPr>
          <w:lang w:val="en-US"/>
        </w:rPr>
        <w:t>Intra-band non-collocated EN-DC/NR-CA type 4 UE</w:t>
      </w:r>
    </w:p>
    <w:p w14:paraId="64476BC1" w14:textId="3EE47367" w:rsidR="007B6528" w:rsidRDefault="00F257E9">
      <w:pPr>
        <w:pStyle w:val="CH"/>
      </w:pPr>
      <w:r>
        <w:t>Agenda item:</w:t>
      </w:r>
      <w:r>
        <w:tab/>
      </w:r>
      <w:r w:rsidR="0016297E">
        <w:t>8.11.2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204BCC93" w:rsidR="007B6528" w:rsidRPr="0083017D" w:rsidRDefault="0083017D" w:rsidP="0083017D">
      <w:pPr>
        <w:rPr>
          <w:lang w:eastAsia="zh-CN"/>
        </w:rPr>
      </w:pPr>
      <w:r w:rsidRPr="0083017D">
        <w:rPr>
          <w:lang w:eastAsia="zh-CN"/>
        </w:rPr>
        <w:t>WI</w:t>
      </w:r>
      <w:r>
        <w:rPr>
          <w:lang w:eastAsia="zh-CN"/>
        </w:rPr>
        <w:t xml:space="preserve"> [1]</w:t>
      </w:r>
      <w:r w:rsidRPr="0083017D">
        <w:rPr>
          <w:lang w:eastAsia="zh-CN"/>
        </w:rPr>
        <w:t xml:space="preserve"> ob</w:t>
      </w:r>
      <w:r>
        <w:rPr>
          <w:lang w:eastAsia="zh-CN"/>
        </w:rPr>
        <w:t>jectives are</w:t>
      </w:r>
    </w:p>
    <w:p w14:paraId="5B12F61F" w14:textId="77777777" w:rsidR="008319DA" w:rsidRPr="00ED0935" w:rsidRDefault="008319DA" w:rsidP="008319DA">
      <w:pPr>
        <w:widowControl w:val="0"/>
        <w:numPr>
          <w:ilvl w:val="0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Phase I:</w:t>
      </w:r>
    </w:p>
    <w:p w14:paraId="0178F5D5" w14:textId="77777777" w:rsidR="008319DA" w:rsidRPr="00854C2D" w:rsidRDefault="008319DA" w:rsidP="008319DA">
      <w:pPr>
        <w:widowControl w:val="0"/>
        <w:numPr>
          <w:ilvl w:val="1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Study the feasibility to support non-co-located scenario</w:t>
      </w:r>
      <w:r>
        <w:rPr>
          <w:rFonts w:hint="eastAsia"/>
          <w:kern w:val="2"/>
          <w:lang w:val="en-US"/>
        </w:rPr>
        <w:t>s</w:t>
      </w:r>
      <w:r w:rsidRPr="00ED0935">
        <w:rPr>
          <w:kern w:val="2"/>
          <w:lang w:val="en-US" w:eastAsia="zh-CN"/>
        </w:rPr>
        <w:t xml:space="preserve"> for</w:t>
      </w:r>
      <w:r>
        <w:rPr>
          <w:kern w:val="2"/>
          <w:lang w:val="en-US" w:eastAsia="zh-CN"/>
        </w:rPr>
        <w:t xml:space="preserve"> both</w:t>
      </w:r>
      <w:r w:rsidRPr="00ED0935">
        <w:rPr>
          <w:kern w:val="2"/>
          <w:lang w:val="en-US" w:eastAsia="zh-CN"/>
        </w:rPr>
        <w:t xml:space="preserve"> FR1</w:t>
      </w:r>
      <w:r>
        <w:rPr>
          <w:kern w:val="2"/>
          <w:lang w:val="en-US" w:eastAsia="zh-CN"/>
        </w:rPr>
        <w:t xml:space="preserve"> inter-band EN-DC with overlapping and FR1</w:t>
      </w:r>
      <w:r w:rsidRPr="00ED0935">
        <w:rPr>
          <w:kern w:val="2"/>
          <w:lang w:val="en-US" w:eastAsia="zh-CN"/>
        </w:rPr>
        <w:t xml:space="preserve"> intra-band NR-CA</w:t>
      </w:r>
      <w:r>
        <w:rPr>
          <w:kern w:val="2"/>
          <w:lang w:val="en-US" w:eastAsia="zh-CN"/>
        </w:rPr>
        <w:t>, except for 2-layer</w:t>
      </w:r>
      <w:r w:rsidRPr="00DB2633">
        <w:rPr>
          <w:kern w:val="2"/>
          <w:lang w:val="en-US" w:eastAsia="zh-CN"/>
        </w:rPr>
        <w:t xml:space="preserve"> case</w:t>
      </w:r>
      <w:r>
        <w:rPr>
          <w:kern w:val="2"/>
          <w:lang w:val="en-US" w:eastAsia="zh-CN"/>
        </w:rPr>
        <w:t xml:space="preserve"> of EN-DC with supporting </w:t>
      </w:r>
      <w:r w:rsidRPr="00ED0935">
        <w:rPr>
          <w:kern w:val="2"/>
          <w:lang w:val="en-US" w:eastAsia="zh-CN"/>
        </w:rPr>
        <w:t>the UE capability of interBandMRDC-WithOverlapDL-Bands-r16</w:t>
      </w:r>
      <w:r>
        <w:rPr>
          <w:kern w:val="2"/>
          <w:lang w:val="en-US" w:eastAsia="zh-CN"/>
        </w:rPr>
        <w:t xml:space="preserve"> already specified in Rel-16 and Rel-17.</w:t>
      </w:r>
    </w:p>
    <w:p w14:paraId="187B9571" w14:textId="77777777" w:rsidR="008319DA" w:rsidRPr="00ED0935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Investigate the tolerable power imbalance between carriers</w:t>
      </w:r>
    </w:p>
    <w:p w14:paraId="5820D835" w14:textId="77777777" w:rsidR="008319DA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Investigate the required arrival time difference between CCs</w:t>
      </w:r>
    </w:p>
    <w:p w14:paraId="7F134B85" w14:textId="77777777" w:rsidR="008319DA" w:rsidRPr="00ED0935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bookmarkStart w:id="5" w:name="_Hlk105539516"/>
      <w:r w:rsidRPr="00BD5DAD">
        <w:rPr>
          <w:kern w:val="2"/>
          <w:lang w:val="en-US" w:eastAsia="zh-CN"/>
        </w:rPr>
        <w:t xml:space="preserve">Investigate the additional impacts of contiguous </w:t>
      </w:r>
      <w:proofErr w:type="gramStart"/>
      <w:r w:rsidRPr="00BD5DAD">
        <w:rPr>
          <w:kern w:val="2"/>
          <w:lang w:val="en-US" w:eastAsia="zh-CN"/>
        </w:rPr>
        <w:t>case</w:t>
      </w:r>
      <w:r>
        <w:rPr>
          <w:kern w:val="2"/>
          <w:lang w:val="en-US" w:eastAsia="zh-CN"/>
        </w:rPr>
        <w:t>, if</w:t>
      </w:r>
      <w:proofErr w:type="gramEnd"/>
      <w:r>
        <w:rPr>
          <w:kern w:val="2"/>
          <w:lang w:val="en-US" w:eastAsia="zh-CN"/>
        </w:rPr>
        <w:t xml:space="preserve"> time units are available.  </w:t>
      </w:r>
    </w:p>
    <w:bookmarkEnd w:id="5"/>
    <w:p w14:paraId="224522CE" w14:textId="77777777" w:rsidR="008319DA" w:rsidRPr="00ED0935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Evaluate the UE performance under the power imbalance and arrival time difference</w:t>
      </w:r>
    </w:p>
    <w:p w14:paraId="51550B7B" w14:textId="77777777" w:rsidR="008319DA" w:rsidRPr="00180615" w:rsidRDefault="008319DA" w:rsidP="008319DA">
      <w:pPr>
        <w:widowControl w:val="0"/>
        <w:numPr>
          <w:ilvl w:val="3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 xml:space="preserve">Discuss and decide reference UE architecture considering the UE capability of interBandMRDC-WithOverlapDL-Bands-r16 </w:t>
      </w:r>
      <w:r>
        <w:rPr>
          <w:kern w:val="2"/>
          <w:lang w:val="en-US" w:eastAsia="zh-CN"/>
        </w:rPr>
        <w:t xml:space="preserve">for 2-layer MIMO </w:t>
      </w:r>
      <w:r w:rsidRPr="00DB2633">
        <w:rPr>
          <w:kern w:val="2"/>
          <w:lang w:val="en-US" w:eastAsia="zh-CN"/>
        </w:rPr>
        <w:t>c</w:t>
      </w:r>
      <w:r>
        <w:rPr>
          <w:kern w:val="2"/>
          <w:lang w:val="en-US" w:eastAsia="zh-CN"/>
        </w:rPr>
        <w:t xml:space="preserve">ase for NR-CA, and 4-layer MIMO </w:t>
      </w:r>
      <w:r w:rsidRPr="00DB2633">
        <w:rPr>
          <w:kern w:val="2"/>
          <w:lang w:val="en-US" w:eastAsia="zh-CN"/>
        </w:rPr>
        <w:t>case for both EN-DC/NR-CA</w:t>
      </w:r>
    </w:p>
    <w:p w14:paraId="46A654EF" w14:textId="77777777" w:rsidR="008319DA" w:rsidRPr="00775969" w:rsidRDefault="008319DA" w:rsidP="008319DA">
      <w:pPr>
        <w:widowControl w:val="0"/>
        <w:numPr>
          <w:ilvl w:val="4"/>
          <w:numId w:val="15"/>
        </w:numPr>
        <w:spacing w:after="0"/>
        <w:jc w:val="both"/>
        <w:rPr>
          <w:kern w:val="2"/>
          <w:lang w:val="en-US" w:eastAsia="zh-CN"/>
        </w:rPr>
      </w:pPr>
      <w:bookmarkStart w:id="6" w:name="_Hlk105539888"/>
      <w:r w:rsidRPr="00775969">
        <w:rPr>
          <w:kern w:val="2"/>
          <w:lang w:val="en-US" w:eastAsia="zh-CN"/>
        </w:rPr>
        <w:t xml:space="preserve">NOTE 1: For UE capable of supporting 2-layer MIMO, </w:t>
      </w:r>
      <w:r>
        <w:rPr>
          <w:kern w:val="2"/>
          <w:lang w:val="en-US" w:eastAsia="zh-CN"/>
        </w:rPr>
        <w:t xml:space="preserve">only </w:t>
      </w:r>
      <w:r w:rsidRPr="00775969">
        <w:rPr>
          <w:kern w:val="2"/>
          <w:lang w:val="en-US" w:eastAsia="zh-CN"/>
        </w:rPr>
        <w:t>assuming power imbalance 25dB</w:t>
      </w:r>
    </w:p>
    <w:p w14:paraId="76153A33" w14:textId="77777777" w:rsidR="008319DA" w:rsidRDefault="008319DA" w:rsidP="008319DA">
      <w:pPr>
        <w:widowControl w:val="0"/>
        <w:numPr>
          <w:ilvl w:val="4"/>
          <w:numId w:val="15"/>
        </w:numPr>
        <w:spacing w:after="0"/>
        <w:jc w:val="both"/>
        <w:rPr>
          <w:kern w:val="2"/>
          <w:lang w:val="en-US" w:eastAsia="zh-CN"/>
        </w:rPr>
      </w:pPr>
      <w:bookmarkStart w:id="7" w:name="_Hlk105540074"/>
      <w:bookmarkEnd w:id="6"/>
      <w:r w:rsidRPr="00775969">
        <w:rPr>
          <w:kern w:val="2"/>
          <w:lang w:val="en-US" w:eastAsia="zh-CN"/>
        </w:rPr>
        <w:t>NOTE 2: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/>
        </w:rPr>
        <w:t>For</w:t>
      </w:r>
      <w:r w:rsidRPr="00775969">
        <w:rPr>
          <w:kern w:val="2"/>
          <w:lang w:val="en-US" w:eastAsia="zh-CN"/>
        </w:rPr>
        <w:t xml:space="preserve"> </w:t>
      </w:r>
      <w:r w:rsidRPr="00775969">
        <w:rPr>
          <w:lang w:eastAsia="zh-CN"/>
        </w:rPr>
        <w:t xml:space="preserve">UE capable of supporting </w:t>
      </w:r>
      <w:r w:rsidRPr="00775969">
        <w:rPr>
          <w:kern w:val="2"/>
          <w:lang w:val="en-US" w:eastAsia="zh-CN"/>
        </w:rPr>
        <w:t xml:space="preserve">4-layer MIMO, </w:t>
      </w:r>
      <w:bookmarkStart w:id="8" w:name="_Hlk105538972"/>
      <w:r w:rsidRPr="00775969">
        <w:rPr>
          <w:kern w:val="2"/>
          <w:lang w:val="en-US" w:eastAsia="zh-CN"/>
        </w:rPr>
        <w:t>2-layer MIMO power imbalance assumption can be considered as a base</w:t>
      </w:r>
      <w:bookmarkEnd w:id="8"/>
      <w:r w:rsidRPr="00775969">
        <w:rPr>
          <w:kern w:val="2"/>
          <w:lang w:val="en-US" w:eastAsia="zh-CN"/>
        </w:rPr>
        <w:t xml:space="preserve"> line</w:t>
      </w:r>
      <w:r>
        <w:rPr>
          <w:kern w:val="2"/>
          <w:lang w:val="en-US" w:eastAsia="zh-CN"/>
        </w:rPr>
        <w:t xml:space="preserve"> </w:t>
      </w:r>
      <w:r w:rsidRPr="00775969">
        <w:rPr>
          <w:kern w:val="2"/>
          <w:lang w:val="en-US" w:eastAsia="zh-CN"/>
        </w:rPr>
        <w:t>but another value or the same power imbalance with different throughput performance requirement is not precluded.</w:t>
      </w:r>
    </w:p>
    <w:bookmarkEnd w:id="7"/>
    <w:p w14:paraId="2766AD84" w14:textId="77777777" w:rsidR="008319DA" w:rsidRPr="00775969" w:rsidRDefault="008319DA" w:rsidP="008319DA">
      <w:pPr>
        <w:widowControl w:val="0"/>
        <w:numPr>
          <w:ilvl w:val="4"/>
          <w:numId w:val="15"/>
        </w:numPr>
        <w:spacing w:after="0"/>
        <w:jc w:val="both"/>
        <w:rPr>
          <w:kern w:val="2"/>
          <w:lang w:val="en-US" w:eastAsia="zh-CN"/>
        </w:rPr>
      </w:pPr>
      <w:r w:rsidRPr="00835194">
        <w:rPr>
          <w:rFonts w:eastAsia="Yu Mincho" w:hint="eastAsia"/>
          <w:kern w:val="2"/>
          <w:lang w:val="en-US"/>
        </w:rPr>
        <w:t>N</w:t>
      </w:r>
      <w:r w:rsidRPr="00835194">
        <w:rPr>
          <w:rFonts w:eastAsia="Yu Mincho"/>
          <w:kern w:val="2"/>
          <w:lang w:val="en-US"/>
        </w:rPr>
        <w:t>OTE 3: RAN4 is recommended to start the work on 2-layer first and after that start 4-layer work based on the conclusion of 2-layer work.</w:t>
      </w:r>
    </w:p>
    <w:p w14:paraId="291B6584" w14:textId="77777777" w:rsidR="008319DA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Work is limited to CA/EN-DC for EN-DC/NR-CA for bands 42, n77/n78</w:t>
      </w:r>
    </w:p>
    <w:p w14:paraId="1B123426" w14:textId="77777777" w:rsidR="008319DA" w:rsidRPr="00180615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F22132">
        <w:rPr>
          <w:kern w:val="2"/>
          <w:lang w:val="en-US" w:eastAsia="zh-CN"/>
        </w:rPr>
        <w:t>Investigate whether the power imbalance should be explicitly</w:t>
      </w:r>
      <w:r>
        <w:rPr>
          <w:kern w:val="2"/>
          <w:lang w:val="en-US" w:eastAsia="zh-CN"/>
        </w:rPr>
        <w:t xml:space="preserve"> </w:t>
      </w:r>
      <w:r w:rsidRPr="00F22132">
        <w:rPr>
          <w:kern w:val="2"/>
          <w:lang w:val="en-US" w:eastAsia="zh-CN"/>
        </w:rPr>
        <w:t>(</w:t>
      </w:r>
      <w:proofErr w:type="gramStart"/>
      <w:r w:rsidRPr="00F22132">
        <w:rPr>
          <w:kern w:val="2"/>
          <w:lang w:val="en-US" w:eastAsia="zh-CN"/>
        </w:rPr>
        <w:t>e.g.</w:t>
      </w:r>
      <w:proofErr w:type="gramEnd"/>
      <w:r w:rsidRPr="00F22132">
        <w:rPr>
          <w:kern w:val="2"/>
          <w:lang w:val="en-US" w:eastAsia="zh-CN"/>
        </w:rPr>
        <w:t xml:space="preserve"> as an RF requirement) or implicitly specified (e.g. through a demodulation performance test). Specify the power imbalance based on the outcome of the investigation.</w:t>
      </w:r>
    </w:p>
    <w:p w14:paraId="24675C50" w14:textId="77777777" w:rsidR="008319DA" w:rsidRPr="003062CD" w:rsidRDefault="008319DA" w:rsidP="008319DA">
      <w:pPr>
        <w:widowControl w:val="0"/>
        <w:numPr>
          <w:ilvl w:val="2"/>
          <w:numId w:val="14"/>
        </w:numPr>
        <w:spacing w:after="0"/>
        <w:jc w:val="both"/>
        <w:rPr>
          <w:kern w:val="2"/>
          <w:lang w:val="en-US" w:eastAsia="zh-CN"/>
        </w:rPr>
      </w:pPr>
      <w:r w:rsidRPr="00DB2633">
        <w:rPr>
          <w:kern w:val="2"/>
          <w:lang w:val="en-US" w:eastAsia="zh-CN"/>
        </w:rPr>
        <w:t>If any change in RAN1 or RAN2 spec is needed, it will be triggered by RAN4 LS</w:t>
      </w:r>
    </w:p>
    <w:p w14:paraId="2C4D3FFB" w14:textId="77777777" w:rsidR="008319DA" w:rsidRPr="00ED0935" w:rsidRDefault="008319DA" w:rsidP="008319DA">
      <w:pPr>
        <w:widowControl w:val="0"/>
        <w:numPr>
          <w:ilvl w:val="0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 xml:space="preserve">Phase II: </w:t>
      </w:r>
    </w:p>
    <w:p w14:paraId="2A9C4EA3" w14:textId="77777777" w:rsidR="008319DA" w:rsidRPr="00ED0935" w:rsidRDefault="008319DA" w:rsidP="008319DA">
      <w:pPr>
        <w:widowControl w:val="0"/>
        <w:numPr>
          <w:ilvl w:val="1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Phase II work will get started after the feasibility in phase I is confirmed</w:t>
      </w:r>
    </w:p>
    <w:p w14:paraId="49817D82" w14:textId="77777777" w:rsidR="008319DA" w:rsidRPr="00ED0935" w:rsidRDefault="008319DA" w:rsidP="008319DA">
      <w:pPr>
        <w:widowControl w:val="0"/>
        <w:numPr>
          <w:ilvl w:val="1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Specify MRTD and MTTD requirements in non-collocated deployment</w:t>
      </w:r>
    </w:p>
    <w:p w14:paraId="07B8CA35" w14:textId="77777777" w:rsidR="008319DA" w:rsidRPr="00ED0935" w:rsidRDefault="008319DA" w:rsidP="008319DA">
      <w:pPr>
        <w:widowControl w:val="0"/>
        <w:numPr>
          <w:ilvl w:val="1"/>
          <w:numId w:val="14"/>
        </w:numPr>
        <w:spacing w:after="0"/>
        <w:jc w:val="both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Discuss and decide if the different requirements will be specified based on UE capability of interBandMRDC-WIthOverlapDL-Bands-r16.</w:t>
      </w:r>
    </w:p>
    <w:p w14:paraId="6186D3C7" w14:textId="77777777" w:rsidR="008319DA" w:rsidRDefault="008319DA">
      <w:pPr>
        <w:spacing w:after="0"/>
        <w:jc w:val="both"/>
        <w:rPr>
          <w:rFonts w:ascii="Arial" w:hAnsi="Arial" w:cs="Arial"/>
        </w:rPr>
      </w:pPr>
    </w:p>
    <w:p w14:paraId="37BAD0F9" w14:textId="77777777" w:rsidR="008319DA" w:rsidRDefault="008319DA">
      <w:pPr>
        <w:spacing w:after="0"/>
        <w:jc w:val="both"/>
        <w:rPr>
          <w:rFonts w:ascii="Arial" w:hAnsi="Arial" w:cs="Arial"/>
        </w:rPr>
      </w:pPr>
    </w:p>
    <w:p w14:paraId="25CA616D" w14:textId="5FA50641" w:rsidR="00621F70" w:rsidRDefault="004A2D47" w:rsidP="007454B3">
      <w:pPr>
        <w:spacing w:after="120"/>
        <w:jc w:val="both"/>
      </w:pPr>
      <w:r w:rsidRPr="004A2D47">
        <w:t>In RAN4#104-bis</w:t>
      </w:r>
      <w:r w:rsidR="00B105EF">
        <w:t xml:space="preserve"> me</w:t>
      </w:r>
      <w:r w:rsidR="00B105EF" w:rsidRPr="00B105EF">
        <w:t>eting under [104-bis-e][1</w:t>
      </w:r>
      <w:r w:rsidR="007454B3">
        <w:t>34</w:t>
      </w:r>
      <w:r w:rsidR="00B105EF" w:rsidRPr="00B105EF">
        <w:t xml:space="preserve">] </w:t>
      </w:r>
      <w:r w:rsidRPr="004A2D47">
        <w:t>WF[</w:t>
      </w:r>
      <w:r w:rsidR="00D17ED9">
        <w:t>2</w:t>
      </w:r>
      <w:r w:rsidRPr="004A2D47">
        <w:t xml:space="preserve">] was approved </w:t>
      </w:r>
      <w:r w:rsidR="00621F70">
        <w:t>where i</w:t>
      </w:r>
      <w:r w:rsidR="0011502F">
        <w:t>t</w:t>
      </w:r>
      <w:r w:rsidR="00621F70">
        <w:t xml:space="preserve"> was decided that</w:t>
      </w:r>
      <w:r w:rsidR="002B3652">
        <w:t xml:space="preserve"> </w:t>
      </w:r>
      <w:r w:rsidR="00621F70">
        <w:t xml:space="preserve">handheld </w:t>
      </w:r>
      <w:r w:rsidR="002B3652">
        <w:t xml:space="preserve">UE </w:t>
      </w:r>
      <w:r w:rsidR="00621F70">
        <w:t xml:space="preserve">type3a/3b is to be </w:t>
      </w:r>
      <w:r w:rsidR="002B3652">
        <w:t>prioritised.</w:t>
      </w:r>
    </w:p>
    <w:p w14:paraId="6732C4F4" w14:textId="403680A2" w:rsidR="00621F70" w:rsidRPr="00363E00" w:rsidRDefault="00621F70" w:rsidP="00621F7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val="en-US" w:eastAsia="zh-CN"/>
        </w:rPr>
      </w:pPr>
      <w:r w:rsidRPr="001861FF">
        <w:rPr>
          <w:rFonts w:eastAsia="Yu Mincho"/>
          <w:lang w:eastAsia="ja-JP"/>
        </w:rPr>
        <w:t>Prioritize Type 3a/3b discussion for 4MIMO layer in Rel-18.</w:t>
      </w:r>
    </w:p>
    <w:p w14:paraId="05F19B26" w14:textId="5F5A012B" w:rsidR="00363E00" w:rsidRPr="00363E00" w:rsidRDefault="00363E00" w:rsidP="00363E0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4MIMO layer UE architecture choices are the ones listed as 4Rx in Table 1.</w:t>
      </w:r>
      <w:r w:rsidR="00FE1E6B">
        <w:rPr>
          <w:lang w:val="en-US" w:eastAsia="zh-CN"/>
        </w:rPr>
        <w:t xml:space="preserve"> From [3] we can see some rough UE architecture</w:t>
      </w:r>
      <w:r w:rsidR="00B23F2A">
        <w:rPr>
          <w:lang w:val="en-US" w:eastAsia="zh-CN"/>
        </w:rPr>
        <w:t>s but mapping to table one is difficult.</w:t>
      </w:r>
    </w:p>
    <w:p w14:paraId="6F1F9D24" w14:textId="79477C5D" w:rsidR="00E61F96" w:rsidRDefault="00E61F96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67AEF06" w14:textId="77777777" w:rsidR="00681CDF" w:rsidRPr="001861FF" w:rsidRDefault="00681CDF" w:rsidP="00681CDF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  <w:rPr>
          <w:lang w:val="en-US" w:eastAsia="zh-CN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92"/>
        <w:gridCol w:w="604"/>
        <w:gridCol w:w="622"/>
        <w:gridCol w:w="431"/>
        <w:gridCol w:w="956"/>
        <w:gridCol w:w="1025"/>
        <w:gridCol w:w="973"/>
        <w:gridCol w:w="3320"/>
      </w:tblGrid>
      <w:tr w:rsidR="00621F70" w:rsidRPr="00E55EC0" w14:paraId="74607ECF" w14:textId="77777777" w:rsidTr="002B3652">
        <w:trPr>
          <w:trHeight w:val="70"/>
          <w:jc w:val="center"/>
        </w:trPr>
        <w:tc>
          <w:tcPr>
            <w:tcW w:w="498" w:type="dxa"/>
            <w:shd w:val="clear" w:color="auto" w:fill="DEEAF6"/>
          </w:tcPr>
          <w:p w14:paraId="21BABE2D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9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141E8FA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shd w:val="clear" w:color="auto" w:fill="DEEAF6"/>
            <w:noWrap/>
            <w:vAlign w:val="bottom"/>
          </w:tcPr>
          <w:p w14:paraId="7379C23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211BF1C6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shd w:val="clear" w:color="auto" w:fill="DEEAF6"/>
            <w:vAlign w:val="bottom"/>
          </w:tcPr>
          <w:p w14:paraId="48170B4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shd w:val="clear" w:color="auto" w:fill="DEEAF6"/>
            <w:vAlign w:val="bottom"/>
          </w:tcPr>
          <w:p w14:paraId="37186E2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shd w:val="clear" w:color="auto" w:fill="DEEAF6"/>
            <w:vAlign w:val="bottom"/>
          </w:tcPr>
          <w:p w14:paraId="3F475D7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2FDA2D2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shd w:val="clear" w:color="auto" w:fill="DEEAF6"/>
            <w:vAlign w:val="bottom"/>
          </w:tcPr>
          <w:p w14:paraId="6003C3A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shd w:val="clear" w:color="auto" w:fill="DEEAF6"/>
            <w:vAlign w:val="bottom"/>
          </w:tcPr>
          <w:p w14:paraId="0B74DEB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1D91DE0A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7FFFF641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shd w:val="clear" w:color="auto" w:fill="DEEAF6"/>
          </w:tcPr>
          <w:p w14:paraId="1997068A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shd w:val="clear" w:color="auto" w:fill="DEEAF6"/>
            <w:vAlign w:val="bottom"/>
          </w:tcPr>
          <w:p w14:paraId="51E29766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7CD717E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shd w:val="clear" w:color="auto" w:fill="DEEAF6"/>
            <w:noWrap/>
            <w:vAlign w:val="bottom"/>
          </w:tcPr>
          <w:p w14:paraId="62BC7EFC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21F70" w:rsidRPr="00E55EC0" w14:paraId="45E6E7FE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34EDAF4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1D6B109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BFBFBF"/>
            <w:vAlign w:val="bottom"/>
          </w:tcPr>
          <w:p w14:paraId="2F682EB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shd w:val="clear" w:color="auto" w:fill="BFBFBF"/>
            <w:vAlign w:val="bottom"/>
          </w:tcPr>
          <w:p w14:paraId="4AD6309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shd w:val="clear" w:color="auto" w:fill="BFBFBF"/>
            <w:vAlign w:val="bottom"/>
          </w:tcPr>
          <w:p w14:paraId="1612536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5816E57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016D1B63" w14:textId="77777777" w:rsidR="00621F70" w:rsidRPr="00E55EC0" w:rsidRDefault="00621F70" w:rsidP="00185BE2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51C057B1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5AF0FA0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69B4532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i.e.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legacy architecture)</w:t>
            </w:r>
          </w:p>
        </w:tc>
      </w:tr>
      <w:tr w:rsidR="00621F70" w:rsidRPr="00E55EC0" w14:paraId="0AE0BE2C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BFBFBF"/>
          </w:tcPr>
          <w:p w14:paraId="465ED988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3FCC239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BFBFBF"/>
            <w:vAlign w:val="center"/>
          </w:tcPr>
          <w:p w14:paraId="157DB13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shd w:val="clear" w:color="auto" w:fill="BFBFBF"/>
            <w:vAlign w:val="center"/>
          </w:tcPr>
          <w:p w14:paraId="12038922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shd w:val="clear" w:color="auto" w:fill="BFBFBF"/>
            <w:vAlign w:val="center"/>
          </w:tcPr>
          <w:p w14:paraId="2CB09925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0DEFF85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BFBFBF"/>
            <w:vAlign w:val="center"/>
          </w:tcPr>
          <w:p w14:paraId="4A16B131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6398763F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BFBFBF"/>
            <w:vAlign w:val="center"/>
          </w:tcPr>
          <w:p w14:paraId="6AFD39BB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BFBFBF"/>
            <w:vAlign w:val="center"/>
          </w:tcPr>
          <w:p w14:paraId="0F9CBBE3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62893E45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6AEC552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078AC735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7208E53D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shd w:val="clear" w:color="auto" w:fill="BFBFBF"/>
            <w:vAlign w:val="bottom"/>
          </w:tcPr>
          <w:p w14:paraId="5A4F3CB6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2CD8ED28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190EE59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6B8B4F7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5A7542A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5F89FA9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B608153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504E25A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6106F245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21F70" w:rsidRPr="00E55EC0" w14:paraId="76656615" w14:textId="77777777" w:rsidTr="002B3652">
        <w:trPr>
          <w:trHeight w:val="70"/>
          <w:jc w:val="center"/>
        </w:trPr>
        <w:tc>
          <w:tcPr>
            <w:tcW w:w="498" w:type="dxa"/>
            <w:vMerge/>
          </w:tcPr>
          <w:p w14:paraId="4626CAE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5943316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01CBE1D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BFBFBF"/>
            <w:vAlign w:val="bottom"/>
          </w:tcPr>
          <w:p w14:paraId="05A3B44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744799A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79DD88C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42D5EA9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2394FBF8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25932885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vAlign w:val="center"/>
          </w:tcPr>
          <w:p w14:paraId="19863E7A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4E177EB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1D1C9B4B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2B0A1C8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3DF54C4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067BDC1F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58B837B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2E3DAED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0F69154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4D62B802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5F3A15CB" w14:textId="77777777" w:rsidR="00621F70" w:rsidRPr="00E55EC0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5262EA4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37C1B3D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21F70" w:rsidRPr="00E55EC0" w14:paraId="375D168F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6D7E467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062223E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6FC8644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5BC347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50357B1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2EC014A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FFFF00"/>
            <w:vAlign w:val="center"/>
          </w:tcPr>
          <w:p w14:paraId="19E5D2D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FFFF00"/>
          </w:tcPr>
          <w:p w14:paraId="20D753F6" w14:textId="77777777" w:rsidR="00621F70" w:rsidRPr="00E55EC0" w:rsidRDefault="00621F70" w:rsidP="00185BE2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FFFF00"/>
            <w:vAlign w:val="center"/>
          </w:tcPr>
          <w:p w14:paraId="7FBCB884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FFFF00"/>
            <w:vAlign w:val="center"/>
          </w:tcPr>
          <w:p w14:paraId="05FF89FB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E55EC0" w14:paraId="607D346B" w14:textId="77777777" w:rsidTr="002B3652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09374485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84C4A41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11C9725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834151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011A415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674977C0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0883F618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4984A087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000F4286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6477BC3C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21F70" w:rsidRPr="00E55EC0" w14:paraId="30F8D1FD" w14:textId="77777777" w:rsidTr="002B3652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3E50E68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40A9AED3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48A4BB4E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72B27354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42FF4F1B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578AA6BC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vAlign w:val="center"/>
          </w:tcPr>
          <w:p w14:paraId="7D2B51A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01E8B8A9" w14:textId="77777777" w:rsidR="00621F70" w:rsidRPr="00E55EC0" w:rsidRDefault="00621F70" w:rsidP="00185BE2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5800CD09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31C6C177" w14:textId="77777777" w:rsidR="00621F70" w:rsidRPr="00E55EC0" w:rsidRDefault="00621F70" w:rsidP="00185BE2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21F70" w:rsidRPr="00444E71" w14:paraId="6FF37513" w14:textId="77777777" w:rsidTr="00444E71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549CB5FE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1AFEBE5F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39DA07F9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7C709D8A" w14:textId="77777777" w:rsidR="00621F70" w:rsidRPr="00444E71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6</w:t>
            </w:r>
          </w:p>
          <w:p w14:paraId="0758BF48" w14:textId="77777777" w:rsidR="00621F70" w:rsidRPr="00444E71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72AEE247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3A2BB5AE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39E59FAA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392B133A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448D6313" w14:textId="77777777" w:rsidR="00621F70" w:rsidRPr="00444E71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7F1EA2EB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555D1B77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621F70" w:rsidRPr="00444E71" w14:paraId="1CB9B29B" w14:textId="77777777" w:rsidTr="00444E71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69DF59BA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38823047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7582E95C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3A3F58E5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2B422761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23ED7414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678AF3D0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58B85684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32DBEBA2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39EB6BFC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179A7CFD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tr w:rsidR="00621F70" w:rsidRPr="00444E71" w14:paraId="5D58117B" w14:textId="77777777" w:rsidTr="00444E71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1B059CBB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415A8328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48666B79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1C35E7E9" w14:textId="77777777" w:rsidR="00621F70" w:rsidRPr="00444E71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8</w:t>
            </w:r>
          </w:p>
          <w:p w14:paraId="5B0E9F26" w14:textId="77777777" w:rsidR="00621F70" w:rsidRPr="00444E71" w:rsidRDefault="00621F70" w:rsidP="00185BE2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5AFC55E9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1D78B512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3AC73CD2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0875107F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0E068133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N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RCA,</w:t>
            </w: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2A9749AF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08F29558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621F70" w:rsidRPr="00444E71" w14:paraId="349E7AA4" w14:textId="77777777" w:rsidTr="00444E71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16A38496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1A222D5C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2C32E51C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378C2FF9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18194444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1C5CB242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2B2F4161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4EEBF0F1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4C872B10" w14:textId="77777777" w:rsidR="00621F70" w:rsidRPr="00444E71" w:rsidRDefault="00621F70" w:rsidP="00185BE2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788BD2A9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271D9309" w14:textId="77777777" w:rsidR="00621F70" w:rsidRPr="00444E71" w:rsidRDefault="00621F70" w:rsidP="00185BE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</w:tbl>
    <w:bookmarkEnd w:id="9"/>
    <w:p w14:paraId="3ED3AC29" w14:textId="556D17A5" w:rsidR="00621F70" w:rsidRDefault="00402F28" w:rsidP="00621F70">
      <w:pPr>
        <w:rPr>
          <w:b/>
          <w:bCs/>
        </w:rPr>
      </w:pPr>
      <w:r w:rsidRPr="00651D8A">
        <w:rPr>
          <w:b/>
          <w:bCs/>
        </w:rPr>
        <w:t>Table 1: UE type</w:t>
      </w:r>
      <w:r w:rsidR="00651D8A" w:rsidRPr="00651D8A">
        <w:rPr>
          <w:b/>
          <w:bCs/>
        </w:rPr>
        <w:t xml:space="preserve"> details</w:t>
      </w:r>
    </w:p>
    <w:p w14:paraId="3AE7BC62" w14:textId="0BFA79C4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231E0F66" w14:textId="135671C8" w:rsidR="0011502F" w:rsidRDefault="005F74B7" w:rsidP="0011502F">
      <w:pPr>
        <w:rPr>
          <w:rFonts w:eastAsia="Yu Mincho"/>
          <w:lang w:eastAsia="ja-JP"/>
        </w:rPr>
      </w:pPr>
      <w:r>
        <w:t>In our opinion</w:t>
      </w:r>
      <w:r w:rsidR="00357CAB">
        <w:t xml:space="preserve"> even though </w:t>
      </w:r>
      <w:r w:rsidR="00357CAB" w:rsidRPr="001861FF">
        <w:rPr>
          <w:rFonts w:eastAsia="Yu Mincho"/>
          <w:lang w:eastAsia="ja-JP"/>
        </w:rPr>
        <w:t>Type 3a/3b</w:t>
      </w:r>
      <w:r w:rsidR="00357CAB">
        <w:rPr>
          <w:rFonts w:eastAsia="Yu Mincho"/>
          <w:lang w:eastAsia="ja-JP"/>
        </w:rPr>
        <w:t xml:space="preserve"> is prioritized in discussion after that discussion </w:t>
      </w:r>
      <w:r w:rsidR="00FC679B">
        <w:rPr>
          <w:rFonts w:eastAsia="Yu Mincho"/>
          <w:lang w:eastAsia="ja-JP"/>
        </w:rPr>
        <w:t>i</w:t>
      </w:r>
      <w:r w:rsidR="00357CAB">
        <w:rPr>
          <w:rFonts w:eastAsia="Yu Mincho"/>
          <w:lang w:eastAsia="ja-JP"/>
        </w:rPr>
        <w:t xml:space="preserve">s concluded </w:t>
      </w:r>
      <w:r w:rsidR="00E0718F">
        <w:rPr>
          <w:rFonts w:eastAsia="Yu Mincho"/>
          <w:lang w:eastAsia="ja-JP"/>
        </w:rPr>
        <w:t>or parallel if discussion is not converging RAN4 should define requirements for</w:t>
      </w:r>
      <w:r w:rsidR="00403924">
        <w:rPr>
          <w:rFonts w:eastAsia="Yu Mincho"/>
          <w:lang w:eastAsia="ja-JP"/>
        </w:rPr>
        <w:t xml:space="preserve"> FWA UE type 4</w:t>
      </w:r>
      <w:r w:rsidR="00403924" w:rsidRPr="001861FF">
        <w:rPr>
          <w:rFonts w:eastAsia="Yu Mincho"/>
          <w:lang w:eastAsia="ja-JP"/>
        </w:rPr>
        <w:t>a/</w:t>
      </w:r>
      <w:r w:rsidR="00403924">
        <w:rPr>
          <w:rFonts w:eastAsia="Yu Mincho"/>
          <w:lang w:eastAsia="ja-JP"/>
        </w:rPr>
        <w:t>4</w:t>
      </w:r>
      <w:r w:rsidR="00403924" w:rsidRPr="001861FF">
        <w:rPr>
          <w:rFonts w:eastAsia="Yu Mincho"/>
          <w:lang w:eastAsia="ja-JP"/>
        </w:rPr>
        <w:t>b</w:t>
      </w:r>
      <w:r w:rsidR="00403924">
        <w:rPr>
          <w:rFonts w:eastAsia="Yu Mincho"/>
          <w:lang w:eastAsia="ja-JP"/>
        </w:rPr>
        <w:t>.</w:t>
      </w:r>
    </w:p>
    <w:p w14:paraId="0344D8D1" w14:textId="58848D39" w:rsidR="003077E5" w:rsidRDefault="00D3013B" w:rsidP="0011502F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This is important as FWA volumes are all the time increasing globally. For </w:t>
      </w:r>
      <w:r w:rsidR="00FC679B">
        <w:rPr>
          <w:rFonts w:eastAsia="Yu Mincho"/>
          <w:lang w:eastAsia="ja-JP"/>
        </w:rPr>
        <w:t>example,</w:t>
      </w:r>
      <w:r>
        <w:rPr>
          <w:rFonts w:eastAsia="Yu Mincho"/>
          <w:lang w:eastAsia="ja-JP"/>
        </w:rPr>
        <w:t xml:space="preserve"> according to GSA [</w:t>
      </w:r>
      <w:r w:rsidR="0020364B">
        <w:rPr>
          <w:rFonts w:eastAsia="Yu Mincho"/>
          <w:lang w:eastAsia="ja-JP"/>
        </w:rPr>
        <w:t>4</w:t>
      </w:r>
      <w:r>
        <w:rPr>
          <w:rFonts w:eastAsia="Yu Mincho"/>
          <w:lang w:eastAsia="ja-JP"/>
        </w:rPr>
        <w:t xml:space="preserve">] </w:t>
      </w:r>
    </w:p>
    <w:p w14:paraId="134E81F2" w14:textId="72216195" w:rsidR="00D3013B" w:rsidRDefault="003077E5" w:rsidP="0011502F">
      <w:pPr>
        <w:rPr>
          <w:rFonts w:eastAsia="Yu Mincho"/>
          <w:i/>
          <w:iCs/>
          <w:lang w:eastAsia="ja-JP"/>
        </w:rPr>
      </w:pPr>
      <w:r w:rsidRPr="003077E5">
        <w:rPr>
          <w:rFonts w:eastAsia="Yu Mincho"/>
          <w:i/>
          <w:iCs/>
          <w:lang w:eastAsia="ja-JP"/>
        </w:rPr>
        <w:t>“5G FWA customer premises equipment shipments more than doubled to 3.6 million in 2021 – a year-on-year increase of over 162%. FWA CPE shipments are forecast to double again to 7.6 million in 2022”</w:t>
      </w:r>
    </w:p>
    <w:p w14:paraId="05A98EA3" w14:textId="30ED32E0" w:rsidR="003077E5" w:rsidRDefault="008975F5" w:rsidP="0011502F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Some of the FWA devi</w:t>
      </w:r>
      <w:r w:rsidR="00457D03">
        <w:rPr>
          <w:rFonts w:eastAsia="Yu Mincho"/>
          <w:lang w:eastAsia="ja-JP"/>
        </w:rPr>
        <w:t>ces currently produced</w:t>
      </w:r>
      <w:r w:rsidR="003B49C0">
        <w:rPr>
          <w:rFonts w:eastAsia="Yu Mincho"/>
          <w:lang w:eastAsia="ja-JP"/>
        </w:rPr>
        <w:t xml:space="preserve"> [</w:t>
      </w:r>
      <w:r w:rsidR="0020364B">
        <w:rPr>
          <w:rFonts w:eastAsia="Yu Mincho"/>
          <w:lang w:eastAsia="ja-JP"/>
        </w:rPr>
        <w:t>5</w:t>
      </w:r>
      <w:r w:rsidR="003B49C0">
        <w:rPr>
          <w:rFonts w:eastAsia="Yu Mincho"/>
          <w:lang w:eastAsia="ja-JP"/>
        </w:rPr>
        <w:t>]</w:t>
      </w:r>
      <w:r w:rsidR="00457D03">
        <w:rPr>
          <w:rFonts w:eastAsia="Yu Mincho"/>
          <w:lang w:eastAsia="ja-JP"/>
        </w:rPr>
        <w:t xml:space="preserve"> </w:t>
      </w:r>
      <w:r w:rsidR="004D495A">
        <w:rPr>
          <w:rFonts w:eastAsia="Yu Mincho"/>
          <w:lang w:eastAsia="ja-JP"/>
        </w:rPr>
        <w:t xml:space="preserve">support </w:t>
      </w:r>
      <w:r w:rsidR="00457D03">
        <w:rPr>
          <w:rFonts w:eastAsia="Yu Mincho"/>
          <w:lang w:eastAsia="ja-JP"/>
        </w:rPr>
        <w:t xml:space="preserve"> </w:t>
      </w:r>
      <w:r w:rsidR="004D495A">
        <w:rPr>
          <w:rFonts w:eastAsia="Yu Mincho"/>
          <w:lang w:eastAsia="ja-JP"/>
        </w:rPr>
        <w:t xml:space="preserve">LTE </w:t>
      </w:r>
      <w:r w:rsidR="00457D03">
        <w:rPr>
          <w:rFonts w:eastAsia="Yu Mincho"/>
          <w:lang w:eastAsia="ja-JP"/>
        </w:rPr>
        <w:t xml:space="preserve">or </w:t>
      </w:r>
      <w:r w:rsidR="004D495A">
        <w:rPr>
          <w:rFonts w:eastAsia="Yu Mincho"/>
          <w:lang w:eastAsia="ja-JP"/>
        </w:rPr>
        <w:t>NR SA and NSA with 4</w:t>
      </w:r>
      <w:r w:rsidR="00BC36E7">
        <w:rPr>
          <w:rFonts w:eastAsia="Yu Mincho"/>
          <w:lang w:eastAsia="ja-JP"/>
        </w:rPr>
        <w:t>x4 DL MIMO</w:t>
      </w:r>
      <w:r w:rsidR="00457D03">
        <w:rPr>
          <w:rFonts w:eastAsia="Yu Mincho"/>
          <w:lang w:eastAsia="ja-JP"/>
        </w:rPr>
        <w:t>. There is a need for FWA UE type</w:t>
      </w:r>
      <w:r w:rsidR="00BC36E7">
        <w:rPr>
          <w:rFonts w:eastAsia="Yu Mincho"/>
          <w:lang w:eastAsia="ja-JP"/>
        </w:rPr>
        <w:t xml:space="preserve"> 4</w:t>
      </w:r>
      <w:r w:rsidR="003B49C0">
        <w:rPr>
          <w:rFonts w:eastAsia="Yu Mincho"/>
          <w:lang w:eastAsia="ja-JP"/>
        </w:rPr>
        <w:t>a/4b</w:t>
      </w:r>
      <w:r w:rsidR="00E85336">
        <w:rPr>
          <w:rFonts w:eastAsia="Yu Mincho"/>
          <w:lang w:eastAsia="ja-JP"/>
        </w:rPr>
        <w:t xml:space="preserve"> in future. </w:t>
      </w:r>
      <w:r w:rsidR="006A6D4D">
        <w:rPr>
          <w:rFonts w:eastAsia="Yu Mincho"/>
          <w:lang w:eastAsia="ja-JP"/>
        </w:rPr>
        <w:t>Therefore,</w:t>
      </w:r>
      <w:r w:rsidR="00E85336">
        <w:rPr>
          <w:rFonts w:eastAsia="Yu Mincho"/>
          <w:lang w:eastAsia="ja-JP"/>
        </w:rPr>
        <w:t xml:space="preserve"> we propose</w:t>
      </w:r>
    </w:p>
    <w:p w14:paraId="21025117" w14:textId="0CEA4B46" w:rsidR="00E85336" w:rsidRDefault="00E85336" w:rsidP="0011502F">
      <w:pPr>
        <w:rPr>
          <w:rFonts w:eastAsia="Yu Mincho"/>
          <w:b/>
          <w:bCs/>
          <w:lang w:eastAsia="ja-JP"/>
        </w:rPr>
      </w:pPr>
      <w:r w:rsidRPr="00E85336">
        <w:rPr>
          <w:rFonts w:eastAsia="Yu Mincho"/>
          <w:b/>
          <w:bCs/>
          <w:lang w:eastAsia="ja-JP"/>
        </w:rPr>
        <w:t>Proposal</w:t>
      </w:r>
      <w:r>
        <w:rPr>
          <w:rFonts w:eastAsia="Yu Mincho"/>
          <w:b/>
          <w:bCs/>
          <w:lang w:eastAsia="ja-JP"/>
        </w:rPr>
        <w:t xml:space="preserve"> 1</w:t>
      </w:r>
      <w:r w:rsidRPr="00E85336">
        <w:rPr>
          <w:rFonts w:eastAsia="Yu Mincho"/>
          <w:b/>
          <w:bCs/>
          <w:lang w:eastAsia="ja-JP"/>
        </w:rPr>
        <w:t>: RAN4 will also develop requirements for UE type 4a/4b</w:t>
      </w:r>
      <w:r w:rsidR="00FC679B">
        <w:rPr>
          <w:rFonts w:eastAsia="Yu Mincho"/>
          <w:b/>
          <w:bCs/>
          <w:lang w:eastAsia="ja-JP"/>
        </w:rPr>
        <w:t>.</w:t>
      </w:r>
    </w:p>
    <w:p w14:paraId="63B29351" w14:textId="7268CDAA" w:rsidR="00E85336" w:rsidRDefault="0017523B" w:rsidP="0011502F">
      <w:pPr>
        <w:rPr>
          <w:rFonts w:eastAsia="Yu Mincho"/>
          <w:lang w:eastAsia="ja-JP"/>
        </w:rPr>
      </w:pPr>
      <w:r w:rsidRPr="0017523B">
        <w:rPr>
          <w:rFonts w:eastAsia="Yu Mincho"/>
          <w:lang w:eastAsia="ja-JP"/>
        </w:rPr>
        <w:t>From requirement</w:t>
      </w:r>
      <w:r>
        <w:rPr>
          <w:rFonts w:eastAsia="Yu Mincho"/>
          <w:lang w:eastAsia="ja-JP"/>
        </w:rPr>
        <w:t xml:space="preserve"> perspective </w:t>
      </w:r>
      <w:r w:rsidR="002946A1">
        <w:rPr>
          <w:rFonts w:eastAsia="Yu Mincho"/>
          <w:lang w:eastAsia="ja-JP"/>
        </w:rPr>
        <w:t>UE type 4a/4b is easier that type 3a/3b as</w:t>
      </w:r>
      <w:r w:rsidR="00F52DA4">
        <w:rPr>
          <w:rFonts w:eastAsia="Yu Mincho"/>
          <w:lang w:eastAsia="ja-JP"/>
        </w:rPr>
        <w:t xml:space="preserve"> all signal paths have dedicated antenna and LNA thus UE type 2</w:t>
      </w:r>
      <w:r w:rsidR="00411B2A">
        <w:rPr>
          <w:rFonts w:eastAsia="Yu Mincho"/>
          <w:lang w:eastAsia="ja-JP"/>
        </w:rPr>
        <w:t xml:space="preserve"> power imbalance requirements can be re-used.</w:t>
      </w:r>
    </w:p>
    <w:p w14:paraId="39A6F0F0" w14:textId="2E627812" w:rsidR="00411B2A" w:rsidRDefault="00411B2A" w:rsidP="0011502F">
      <w:pPr>
        <w:rPr>
          <w:rFonts w:eastAsia="Yu Mincho"/>
          <w:b/>
          <w:bCs/>
          <w:lang w:eastAsia="ja-JP"/>
        </w:rPr>
      </w:pPr>
      <w:r w:rsidRPr="00135936">
        <w:rPr>
          <w:rFonts w:eastAsia="Yu Mincho"/>
          <w:b/>
          <w:bCs/>
          <w:lang w:eastAsia="ja-JP"/>
        </w:rPr>
        <w:t xml:space="preserve">Proposal 2: UE type 4a/4b power </w:t>
      </w:r>
      <w:r w:rsidR="00135936" w:rsidRPr="00135936">
        <w:rPr>
          <w:rFonts w:eastAsia="Yu Mincho"/>
          <w:b/>
          <w:bCs/>
          <w:lang w:eastAsia="ja-JP"/>
        </w:rPr>
        <w:t xml:space="preserve">imbalance </w:t>
      </w:r>
      <w:r w:rsidRPr="00135936">
        <w:rPr>
          <w:rFonts w:eastAsia="Yu Mincho"/>
          <w:b/>
          <w:bCs/>
          <w:lang w:eastAsia="ja-JP"/>
        </w:rPr>
        <w:t xml:space="preserve">requirements are </w:t>
      </w:r>
      <w:r w:rsidR="00135936" w:rsidRPr="00135936">
        <w:rPr>
          <w:rFonts w:eastAsia="Yu Mincho"/>
          <w:b/>
          <w:bCs/>
          <w:lang w:eastAsia="ja-JP"/>
        </w:rPr>
        <w:t xml:space="preserve">same as UE type 2 </w:t>
      </w:r>
      <w:proofErr w:type="gramStart"/>
      <w:r w:rsidR="00135936" w:rsidRPr="00135936">
        <w:rPr>
          <w:rFonts w:eastAsia="Yu Mincho"/>
          <w:b/>
          <w:bCs/>
          <w:lang w:eastAsia="ja-JP"/>
        </w:rPr>
        <w:t>i.e.</w:t>
      </w:r>
      <w:proofErr w:type="gramEnd"/>
      <w:r w:rsidR="00135936" w:rsidRPr="00135936">
        <w:rPr>
          <w:rFonts w:eastAsia="Yu Mincho"/>
          <w:b/>
          <w:bCs/>
          <w:lang w:eastAsia="ja-JP"/>
        </w:rPr>
        <w:t xml:space="preserve"> 25 dB over full dynamic range.</w:t>
      </w:r>
    </w:p>
    <w:p w14:paraId="12A518FE" w14:textId="5E2A7B92" w:rsidR="00280162" w:rsidRPr="00135936" w:rsidRDefault="00280162" w:rsidP="0011502F">
      <w:pPr>
        <w:rPr>
          <w:b/>
          <w:bCs/>
        </w:rPr>
      </w:pPr>
      <w:r>
        <w:rPr>
          <w:rFonts w:eastAsia="Yu Mincho"/>
          <w:b/>
          <w:bCs/>
          <w:lang w:eastAsia="ja-JP"/>
        </w:rPr>
        <w:t>Proposal 3: W</w:t>
      </w:r>
      <w:r w:rsidR="006521E0">
        <w:rPr>
          <w:rFonts w:eastAsia="Yu Mincho"/>
          <w:b/>
          <w:bCs/>
          <w:lang w:eastAsia="ja-JP"/>
        </w:rPr>
        <w:t>I</w:t>
      </w:r>
      <w:r>
        <w:rPr>
          <w:rFonts w:eastAsia="Yu Mincho"/>
          <w:b/>
          <w:bCs/>
          <w:lang w:eastAsia="ja-JP"/>
        </w:rPr>
        <w:t xml:space="preserve"> is not considered to be completed before the requirements for </w:t>
      </w:r>
      <w:r w:rsidRPr="00280162">
        <w:rPr>
          <w:rFonts w:eastAsia="Yu Mincho"/>
          <w:b/>
          <w:bCs/>
          <w:lang w:eastAsia="ja-JP"/>
        </w:rPr>
        <w:t>UE type 4a/4b</w:t>
      </w:r>
      <w:r>
        <w:rPr>
          <w:rFonts w:eastAsia="Yu Mincho"/>
          <w:b/>
          <w:bCs/>
          <w:lang w:eastAsia="ja-JP"/>
        </w:rPr>
        <w:t xml:space="preserve"> are finalized.</w:t>
      </w:r>
    </w:p>
    <w:p w14:paraId="7E8F648F" w14:textId="075F04DF" w:rsidR="007972E9" w:rsidRDefault="007972E9">
      <w:pPr>
        <w:pStyle w:val="Heading1"/>
      </w:pPr>
      <w:r>
        <w:t>3</w:t>
      </w:r>
      <w:r>
        <w:tab/>
        <w:t>Conclusion</w:t>
      </w:r>
    </w:p>
    <w:p w14:paraId="77328DEC" w14:textId="27EA1647" w:rsidR="00A86AFC" w:rsidRDefault="00135936" w:rsidP="007972E9">
      <w:r>
        <w:t>In this contribution we have done two proposals</w:t>
      </w:r>
    </w:p>
    <w:p w14:paraId="5AB37E94" w14:textId="677BA15D" w:rsidR="00135936" w:rsidRDefault="00135936" w:rsidP="00135936">
      <w:pPr>
        <w:rPr>
          <w:rFonts w:eastAsia="Yu Mincho"/>
          <w:b/>
          <w:bCs/>
          <w:lang w:eastAsia="ja-JP"/>
        </w:rPr>
      </w:pPr>
      <w:r w:rsidRPr="00E85336">
        <w:rPr>
          <w:rFonts w:eastAsia="Yu Mincho"/>
          <w:b/>
          <w:bCs/>
          <w:lang w:eastAsia="ja-JP"/>
        </w:rPr>
        <w:t>Proposal</w:t>
      </w:r>
      <w:r>
        <w:rPr>
          <w:rFonts w:eastAsia="Yu Mincho"/>
          <w:b/>
          <w:bCs/>
          <w:lang w:eastAsia="ja-JP"/>
        </w:rPr>
        <w:t xml:space="preserve"> 1</w:t>
      </w:r>
      <w:r w:rsidRPr="00E85336">
        <w:rPr>
          <w:rFonts w:eastAsia="Yu Mincho"/>
          <w:b/>
          <w:bCs/>
          <w:lang w:eastAsia="ja-JP"/>
        </w:rPr>
        <w:t>: RAN4 will also develop requirements for UE type 4a/4b</w:t>
      </w:r>
      <w:r w:rsidR="00FC679B">
        <w:rPr>
          <w:rFonts w:eastAsia="Yu Mincho"/>
          <w:b/>
          <w:bCs/>
          <w:lang w:eastAsia="ja-JP"/>
        </w:rPr>
        <w:t>.</w:t>
      </w:r>
    </w:p>
    <w:p w14:paraId="5A6561AB" w14:textId="5605ED01" w:rsidR="00135936" w:rsidRDefault="00135936" w:rsidP="007972E9">
      <w:pPr>
        <w:rPr>
          <w:rFonts w:eastAsia="Yu Mincho"/>
          <w:b/>
          <w:bCs/>
          <w:lang w:eastAsia="ja-JP"/>
        </w:rPr>
      </w:pPr>
      <w:r w:rsidRPr="00135936">
        <w:rPr>
          <w:rFonts w:eastAsia="Yu Mincho"/>
          <w:b/>
          <w:bCs/>
          <w:lang w:eastAsia="ja-JP"/>
        </w:rPr>
        <w:t xml:space="preserve">Proposal 2: UE type 4a/4b power imbalance requirements are same as UE type 2 </w:t>
      </w:r>
      <w:proofErr w:type="gramStart"/>
      <w:r w:rsidRPr="00135936">
        <w:rPr>
          <w:rFonts w:eastAsia="Yu Mincho"/>
          <w:b/>
          <w:bCs/>
          <w:lang w:eastAsia="ja-JP"/>
        </w:rPr>
        <w:t>i.e.</w:t>
      </w:r>
      <w:proofErr w:type="gramEnd"/>
      <w:r w:rsidRPr="00135936">
        <w:rPr>
          <w:rFonts w:eastAsia="Yu Mincho"/>
          <w:b/>
          <w:bCs/>
          <w:lang w:eastAsia="ja-JP"/>
        </w:rPr>
        <w:t xml:space="preserve"> 25 dB over full dynamic range.</w:t>
      </w:r>
    </w:p>
    <w:p w14:paraId="3C622CAF" w14:textId="7A6DE18F" w:rsidR="0012047E" w:rsidRDefault="0012047E" w:rsidP="007972E9">
      <w:pPr>
        <w:rPr>
          <w:rFonts w:eastAsia="Yu Mincho"/>
          <w:b/>
          <w:bCs/>
          <w:lang w:eastAsia="ja-JP"/>
        </w:rPr>
      </w:pPr>
      <w:r w:rsidRPr="0012047E">
        <w:rPr>
          <w:rFonts w:eastAsia="Yu Mincho"/>
          <w:b/>
          <w:bCs/>
          <w:lang w:eastAsia="ja-JP"/>
        </w:rPr>
        <w:t>Proposal 3: WI is not considered to be completed before the requirements for UE type 4a/4b are finalized.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p w14:paraId="47736D47" w14:textId="282F0A1D" w:rsidR="00D17ED9" w:rsidRDefault="002E4671">
      <w:pPr>
        <w:spacing w:after="0"/>
      </w:pPr>
      <w:r>
        <w:t xml:space="preserve">[1] </w:t>
      </w:r>
      <w:r w:rsidR="00D17ED9" w:rsidRPr="00D17ED9">
        <w:t>R4-2218192</w:t>
      </w:r>
      <w:r w:rsidR="00D17ED9">
        <w:t xml:space="preserve">, </w:t>
      </w:r>
      <w:r w:rsidR="00D17ED9" w:rsidRPr="00D17ED9">
        <w:t>Intra-band non-collocated EN-DC/NR-CA type 4 UE</w:t>
      </w:r>
    </w:p>
    <w:p w14:paraId="14240D37" w14:textId="77777777" w:rsidR="00D17ED9" w:rsidRDefault="00D17ED9">
      <w:pPr>
        <w:spacing w:after="0"/>
      </w:pPr>
    </w:p>
    <w:p w14:paraId="5BBC2D8B" w14:textId="581DAC4F" w:rsidR="007B6528" w:rsidRDefault="00D17ED9">
      <w:pPr>
        <w:spacing w:after="0"/>
      </w:pPr>
      <w:r>
        <w:t xml:space="preserve">[2] </w:t>
      </w:r>
      <w:r w:rsidR="002E4671" w:rsidRPr="002E4671">
        <w:t>R4-2217734</w:t>
      </w:r>
      <w:r w:rsidR="002E4671">
        <w:t xml:space="preserve">, </w:t>
      </w:r>
      <w:r w:rsidR="007D5FF7" w:rsidRPr="007D5FF7">
        <w:t xml:space="preserve">WF on </w:t>
      </w:r>
      <w:proofErr w:type="spellStart"/>
      <w:r w:rsidR="007D5FF7" w:rsidRPr="007D5FF7">
        <w:t>NonCol_intraB_ENDC_NR_CA</w:t>
      </w:r>
      <w:proofErr w:type="spellEnd"/>
      <w:r w:rsidR="007D5FF7" w:rsidRPr="007D5FF7">
        <w:t xml:space="preserve"> for New Type UE</w:t>
      </w:r>
      <w:r w:rsidR="007D5FF7">
        <w:t>, RAN4#104bis, KDDI</w:t>
      </w:r>
    </w:p>
    <w:p w14:paraId="05682EDD" w14:textId="08DA97CD" w:rsidR="00241532" w:rsidRDefault="00241532">
      <w:pPr>
        <w:spacing w:after="0"/>
      </w:pPr>
    </w:p>
    <w:p w14:paraId="44FE39D6" w14:textId="0470FBEB" w:rsidR="00241532" w:rsidRDefault="00241532">
      <w:pPr>
        <w:spacing w:after="0"/>
      </w:pPr>
      <w:r>
        <w:t xml:space="preserve">[3] </w:t>
      </w:r>
      <w:r w:rsidRPr="00241532">
        <w:t>R4-2215736</w:t>
      </w:r>
      <w:r>
        <w:t xml:space="preserve">, </w:t>
      </w:r>
      <w:r w:rsidR="0020364B" w:rsidRPr="0020364B">
        <w:t>Views on UE RF aspect for non-collocated EN-DC, NR-CA deployment</w:t>
      </w:r>
      <w:r w:rsidR="0020364B">
        <w:t>, Samsung</w:t>
      </w:r>
    </w:p>
    <w:p w14:paraId="133AA53B" w14:textId="2ABE7826" w:rsidR="0011502F" w:rsidRDefault="0011502F">
      <w:pPr>
        <w:spacing w:after="0"/>
      </w:pPr>
    </w:p>
    <w:p w14:paraId="681413C2" w14:textId="45FBCCFC" w:rsidR="0011502F" w:rsidRDefault="0011502F">
      <w:pPr>
        <w:spacing w:after="0"/>
        <w:rPr>
          <w:rStyle w:val="Hyperlink"/>
        </w:rPr>
      </w:pPr>
      <w:r>
        <w:t>[</w:t>
      </w:r>
      <w:r w:rsidR="0020364B">
        <w:t>4</w:t>
      </w:r>
      <w:r>
        <w:t xml:space="preserve">] </w:t>
      </w:r>
      <w:hyperlink r:id="rId10" w:history="1">
        <w:r w:rsidR="006A2396">
          <w:rPr>
            <w:rStyle w:val="Hyperlink"/>
          </w:rPr>
          <w:t>GSA Fixed Wireless Access vendor survey reveals 5G FWA CPE shipments forecast to more than double 2022 - GSA (gsacom.com)</w:t>
        </w:r>
      </w:hyperlink>
    </w:p>
    <w:p w14:paraId="71BD096C" w14:textId="0A0AF470" w:rsidR="003B49C0" w:rsidRDefault="003B49C0" w:rsidP="0012047E">
      <w:pPr>
        <w:spacing w:before="240" w:after="0"/>
      </w:pPr>
      <w:r>
        <w:rPr>
          <w:rStyle w:val="Hyperlink"/>
        </w:rPr>
        <w:t>[</w:t>
      </w:r>
      <w:r w:rsidR="0020364B">
        <w:rPr>
          <w:rStyle w:val="Hyperlink"/>
        </w:rPr>
        <w:t>5</w:t>
      </w:r>
      <w:r>
        <w:rPr>
          <w:rStyle w:val="Hyperlink"/>
        </w:rPr>
        <w:t>]</w:t>
      </w:r>
      <w:r w:rsidR="00020AC9">
        <w:rPr>
          <w:rStyle w:val="Hyperlink"/>
        </w:rPr>
        <w:t xml:space="preserve"> </w:t>
      </w:r>
      <w:r w:rsidR="00020AC9" w:rsidRPr="00020AC9">
        <w:rPr>
          <w:rStyle w:val="Hyperlink"/>
        </w:rPr>
        <w:t>https://www.nokia.com/fastmile/</w:t>
      </w:r>
    </w:p>
    <w:bookmarkEnd w:id="3"/>
    <w:p w14:paraId="7AE06D67" w14:textId="2AC5807F" w:rsidR="00771F2B" w:rsidRPr="009F001E" w:rsidRDefault="00771F2B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sectPr w:rsidR="00771F2B" w:rsidRPr="009F001E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7186" w14:textId="77777777" w:rsidR="00AB2B34" w:rsidRDefault="00AB2B34">
      <w:pPr>
        <w:spacing w:after="0"/>
      </w:pPr>
      <w:r>
        <w:separator/>
      </w:r>
    </w:p>
  </w:endnote>
  <w:endnote w:type="continuationSeparator" w:id="0">
    <w:p w14:paraId="03C406BB" w14:textId="77777777" w:rsidR="00AB2B34" w:rsidRDefault="00AB2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DD561" w14:textId="77777777" w:rsidR="00AB2B34" w:rsidRDefault="00AB2B34">
      <w:pPr>
        <w:spacing w:after="0"/>
      </w:pPr>
      <w:r>
        <w:separator/>
      </w:r>
    </w:p>
  </w:footnote>
  <w:footnote w:type="continuationSeparator" w:id="0">
    <w:p w14:paraId="475996FD" w14:textId="77777777" w:rsidR="00AB2B34" w:rsidRDefault="00AB2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34E8F"/>
    <w:multiLevelType w:val="hybridMultilevel"/>
    <w:tmpl w:val="3490D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14"/>
  </w:num>
  <w:num w:numId="7">
    <w:abstractNumId w:val="11"/>
  </w:num>
  <w:num w:numId="8">
    <w:abstractNumId w:val="7"/>
  </w:num>
  <w:num w:numId="9">
    <w:abstractNumId w:val="6"/>
  </w:num>
  <w:num w:numId="10">
    <w:abstractNumId w:val="12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1992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0E00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364B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41532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3E00"/>
    <w:rsid w:val="00365A47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2F28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10B8"/>
    <w:rsid w:val="00432F60"/>
    <w:rsid w:val="004345EC"/>
    <w:rsid w:val="00434AD6"/>
    <w:rsid w:val="00442674"/>
    <w:rsid w:val="00444E71"/>
    <w:rsid w:val="00457D03"/>
    <w:rsid w:val="004621B2"/>
    <w:rsid w:val="00463240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1D8A"/>
    <w:rsid w:val="006521E0"/>
    <w:rsid w:val="006528E0"/>
    <w:rsid w:val="0065560D"/>
    <w:rsid w:val="00662106"/>
    <w:rsid w:val="0066653C"/>
    <w:rsid w:val="006668F5"/>
    <w:rsid w:val="006678E1"/>
    <w:rsid w:val="00676593"/>
    <w:rsid w:val="006810ED"/>
    <w:rsid w:val="00681CDF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617C"/>
    <w:rsid w:val="006D7B7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81C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06CB"/>
    <w:rsid w:val="007B22B1"/>
    <w:rsid w:val="007B2327"/>
    <w:rsid w:val="007B5DD5"/>
    <w:rsid w:val="007B600E"/>
    <w:rsid w:val="007B6528"/>
    <w:rsid w:val="007C3FA5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13C"/>
    <w:rsid w:val="008028A4"/>
    <w:rsid w:val="00813076"/>
    <w:rsid w:val="00813BA9"/>
    <w:rsid w:val="0081723D"/>
    <w:rsid w:val="00820B25"/>
    <w:rsid w:val="008214C4"/>
    <w:rsid w:val="00827D27"/>
    <w:rsid w:val="00827EA2"/>
    <w:rsid w:val="0083017D"/>
    <w:rsid w:val="00830747"/>
    <w:rsid w:val="008319DA"/>
    <w:rsid w:val="00834916"/>
    <w:rsid w:val="0083543E"/>
    <w:rsid w:val="00841CB2"/>
    <w:rsid w:val="00855805"/>
    <w:rsid w:val="008564ED"/>
    <w:rsid w:val="00857763"/>
    <w:rsid w:val="00857DED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0D1"/>
    <w:rsid w:val="009565CF"/>
    <w:rsid w:val="009568F6"/>
    <w:rsid w:val="00965947"/>
    <w:rsid w:val="00965C23"/>
    <w:rsid w:val="009705B2"/>
    <w:rsid w:val="009748CC"/>
    <w:rsid w:val="0097788E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F001E"/>
    <w:rsid w:val="009F0FC6"/>
    <w:rsid w:val="009F37B7"/>
    <w:rsid w:val="009F3B18"/>
    <w:rsid w:val="009F5E43"/>
    <w:rsid w:val="009F6235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3F2A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3557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C7DCE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4617"/>
    <w:rsid w:val="00D17ED9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6F1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96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4B1B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56597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B5750"/>
    <w:rsid w:val="00FC1192"/>
    <w:rsid w:val="00FC679B"/>
    <w:rsid w:val="00FC6CC7"/>
    <w:rsid w:val="00FC7F4C"/>
    <w:rsid w:val="00FD600B"/>
    <w:rsid w:val="00FD7F67"/>
    <w:rsid w:val="00FE1E6B"/>
    <w:rsid w:val="00FE2102"/>
    <w:rsid w:val="00FE283A"/>
    <w:rsid w:val="00FE30ED"/>
    <w:rsid w:val="00FE663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gsacom.com/press-releases/gsa-fixed-wireless-access-vendor-survey-reveals-5g-fwa-cpe-shipments-forecast-to-more-than-double-2022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944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48</cp:revision>
  <cp:lastPrinted>2019-02-25T14:05:00Z</cp:lastPrinted>
  <dcterms:created xsi:type="dcterms:W3CDTF">2023-01-09T09:02:00Z</dcterms:created>
  <dcterms:modified xsi:type="dcterms:W3CDTF">2023-02-17T07:51:00Z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